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8C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14:paraId="3698A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14:paraId="3F4ED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«Результативность и качество дополнительного образования»</w:t>
      </w:r>
    </w:p>
    <w:p w14:paraId="501D2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16.01.2024 </w:t>
      </w:r>
    </w:p>
    <w:p w14:paraId="6C993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6F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 ДДТ</w:t>
      </w:r>
    </w:p>
    <w:p w14:paraId="20C97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29  человек </w:t>
      </w:r>
    </w:p>
    <w:p w14:paraId="48215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4 человек</w:t>
      </w:r>
    </w:p>
    <w:p w14:paraId="19D7F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уважительной причине:   4 человек</w:t>
      </w:r>
    </w:p>
    <w:p w14:paraId="5F4A23E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AE839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М.В.Куканову, директора ДДТ с темой выступления «</w:t>
      </w:r>
      <w:r>
        <w:rPr>
          <w:rFonts w:ascii="Times New Roman" w:hAnsi="Times New Roman" w:cs="Times New Roman"/>
          <w:b/>
          <w:i/>
          <w:sz w:val="24"/>
          <w:szCs w:val="24"/>
        </w:rPr>
        <w:t>Тенденции развития дополнительного образования».</w:t>
      </w:r>
    </w:p>
    <w:p w14:paraId="5DCE8753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Марина Владимировна педагогическому коллективу рассказала о приоритетных обновлениях каждой направленности в дополнительном образовании, главных задачах и результатах Концепции развития дополнительного образования детей до 2030 года (Распоряжение №678-р от 31.03.2022 г.)</w:t>
      </w:r>
    </w:p>
    <w:p w14:paraId="22AADF8A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Познакомила с особенностями ДОД за рубежом из статьи ВШЭ.</w:t>
      </w:r>
    </w:p>
    <w:p w14:paraId="05BD12DF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 xml:space="preserve">Определила приоритетные направление и стратегические задачи по развитию </w:t>
      </w:r>
      <w:r>
        <w:rPr>
          <w:rFonts w:ascii="Times New Roman" w:hAnsi="Times New Roman" w:cs="Times New Roman"/>
          <w:sz w:val="24"/>
          <w:szCs w:val="24"/>
        </w:rPr>
        <w:t>учреждения во втором полугодии 2023 -2024 учебном году (Приложение №1).</w:t>
      </w:r>
    </w:p>
    <w:p w14:paraId="5D4FCB7F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/>
          <w:sz w:val="16"/>
          <w:szCs w:val="16"/>
        </w:rPr>
      </w:pPr>
    </w:p>
    <w:p w14:paraId="5355F8ED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</w:pPr>
      <w:r>
        <w:rPr>
          <w:b/>
        </w:rPr>
        <w:t>По второму вопросу</w:t>
      </w:r>
      <w:r>
        <w:t xml:space="preserve"> слушали методистов ГБУ ИМЦ Курортного района Санкт-Петерберга Нарыжную Л.Н., Леухину Е.В. с темой «Глобальные компетенции, финансовая грамотность и креативное мышление как актуальные направления функциональной грамотности в общем и дополнительном образовании». </w:t>
      </w:r>
    </w:p>
    <w:p w14:paraId="5FD6C55D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</w:pPr>
      <w:r>
        <w:t xml:space="preserve">Людмила Николаевна познакомила педагогический коллектив с проведением оценочных процедур по формированию компетенций функциональной грамотности обучающихся, исследования международной организации </w:t>
      </w:r>
      <w:r>
        <w:rPr>
          <w:lang w:val="en-US"/>
        </w:rPr>
        <w:t>PISA</w:t>
      </w:r>
      <w:r>
        <w:t xml:space="preserve"> по формированию глобальных компетенций. Также продемонстрировала решение творческих задач, способствующих формированию креативного мышления обучающихся.</w:t>
      </w:r>
    </w:p>
    <w:p w14:paraId="3AF8F03C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</w:pPr>
      <w:r>
        <w:t>По вопросу формирования финансовой грамотности слушали Елену Владимировну, которая отметила, что данное направление развивается в достаточной мере в организациях дополнительного образования, способствуя выработки целесообразных моделей поведения в разнообразных жизненных ситуациях, связанных с финансами у обучающихся учреждений дополнительного образования.</w:t>
      </w:r>
    </w:p>
    <w:p w14:paraId="08F9D050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>Елена Владимировна познакомила с Всероссийскими и городскими чемпионатами по финансовой грамотности.</w:t>
      </w:r>
    </w:p>
    <w:p w14:paraId="5106F864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/>
          <w:i/>
        </w:rPr>
      </w:pPr>
      <w:r>
        <w:rPr>
          <w:b/>
        </w:rPr>
        <w:t>По третьему вопросу</w:t>
      </w:r>
      <w:r>
        <w:t xml:space="preserve"> слушали Загерс В.Б., заместителя директора ПО УВР с темой «</w:t>
      </w:r>
      <w:r>
        <w:rPr>
          <w:b/>
          <w:i/>
        </w:rPr>
        <w:t xml:space="preserve">Персонифицированное финансирование дополнительного образования. Итоги и план развития». </w:t>
      </w:r>
    </w:p>
    <w:p w14:paraId="5620006A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>Виктория Бариевна познакомила педагогический коллектив с количественным планом по выполнению ПФДО в 2023 году и отметила проблемы, с которыми столкнулось наше учреждение в ходе реализации краткосрочных программ.</w:t>
      </w:r>
    </w:p>
    <w:p w14:paraId="324D5A0D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>Далее Виктория Бариевна познакомила с планом по реализации ПФДО на 2024 год, определив важные этапы по подготовке и внедрению утвержденных краткосрочных программ к реализации.</w:t>
      </w:r>
    </w:p>
    <w:p w14:paraId="543E8720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 xml:space="preserve">В.Б. предложила внести в лист оценки эффективности </w:t>
      </w:r>
      <w:r>
        <w:rPr>
          <w:bCs/>
        </w:rPr>
        <w:t>выполнение системы мероприятий</w:t>
      </w:r>
      <w:r>
        <w:t xml:space="preserve"> по реализации </w:t>
      </w:r>
      <w:r>
        <w:rPr>
          <w:bCs/>
        </w:rPr>
        <w:t>ДОП, в рамках персонифицированного финансирования</w:t>
      </w:r>
      <w:r>
        <w:t>.</w:t>
      </w:r>
    </w:p>
    <w:p w14:paraId="713A2483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5"/>
          <w:b w:val="0"/>
          <w:iCs/>
          <w:color w:val="00000A"/>
        </w:rPr>
      </w:pPr>
      <w:r>
        <w:rPr>
          <w:b/>
        </w:rPr>
        <w:t>По четвертому вопросу</w:t>
      </w:r>
      <w:r>
        <w:t xml:space="preserve"> слушали Шлипкину Ю.С., методиста с темой </w:t>
      </w:r>
      <w:r>
        <w:rPr>
          <w:b/>
          <w:i/>
        </w:rPr>
        <w:t xml:space="preserve">«Достижение высоких результатов в условиях формирования функциональной грамотности», </w:t>
      </w:r>
      <w:r>
        <w:rPr>
          <w:rStyle w:val="5"/>
          <w:b w:val="0"/>
          <w:iCs/>
          <w:color w:val="00000A"/>
        </w:rPr>
        <w:t>которая отметила, что достижения и высокие результаты неразрывно связаны с формированием у обучающихся компетенций функциональной грамотности. Также она отметила о правильно найденных педагогических технологиях и методах, которые влияют на успешность формирования ФГ, а также дают высокие результаты и достижения в объединениях.</w:t>
      </w:r>
    </w:p>
    <w:p w14:paraId="41357D5C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5"/>
          <w:b w:val="0"/>
          <w:iCs/>
          <w:color w:val="00000A"/>
        </w:rPr>
      </w:pPr>
      <w:r>
        <w:rPr>
          <w:rStyle w:val="5"/>
          <w:b w:val="0"/>
          <w:iCs/>
          <w:color w:val="00000A"/>
        </w:rPr>
        <w:t xml:space="preserve">Далее Юлия Сергеевна рассмотрела соответствие уровня освоения дополнительных общеразвивающих программ к предъявляемым требованиям. Было решено за второе полугодие учебного года провести мониторинг в каждом объединении на соответствие образовательной программы с достижениями обучающихся. </w:t>
      </w:r>
    </w:p>
    <w:p w14:paraId="71B8E350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Cs/>
          <w:iCs/>
          <w:color w:val="00000A"/>
        </w:rPr>
      </w:pPr>
      <w:r>
        <w:rPr>
          <w:rStyle w:val="5"/>
          <w:b w:val="0"/>
          <w:iCs/>
          <w:color w:val="00000A"/>
        </w:rPr>
        <w:t xml:space="preserve">Ю.С. продемонстрировала таблицу достижений педагогического коллектива, определив важные задачи на второе полугодие, и предложила составить  </w:t>
      </w:r>
      <w:r>
        <w:t>план участия творческих объединений в региональных конкурсах на второе полугодие 2023-2024 учебного года.</w:t>
      </w:r>
    </w:p>
    <w:p w14:paraId="7C3FFAE1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b/>
          <w:i/>
        </w:rPr>
      </w:pPr>
      <w:r>
        <w:t xml:space="preserve">Затем была проведена </w:t>
      </w:r>
      <w:r>
        <w:rPr>
          <w:b/>
        </w:rPr>
        <w:t>творческая игра</w:t>
      </w:r>
      <w:r>
        <w:t xml:space="preserve"> «Функциональная грамотность», представляющая собой опрос-рефлексию, составленная на платформе </w:t>
      </w:r>
      <w:r>
        <w:rPr>
          <w:b/>
          <w:i/>
        </w:rPr>
        <w:t>«</w:t>
      </w:r>
      <w:r>
        <w:rPr>
          <w:b/>
          <w:i/>
          <w:lang w:val="en-US"/>
        </w:rPr>
        <w:t>Quizizz</w:t>
      </w:r>
      <w:r>
        <w:rPr>
          <w:b/>
          <w:i/>
        </w:rPr>
        <w:t>».</w:t>
      </w:r>
    </w:p>
    <w:p w14:paraId="5D709C37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sz w:val="16"/>
          <w:szCs w:val="16"/>
        </w:rPr>
      </w:pPr>
    </w:p>
    <w:p w14:paraId="192479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пятому вопросу </w:t>
      </w:r>
      <w:r>
        <w:rPr>
          <w:rFonts w:ascii="Times New Roman" w:hAnsi="Times New Roman" w:cs="Times New Roman"/>
          <w:sz w:val="24"/>
          <w:szCs w:val="24"/>
        </w:rPr>
        <w:t>слушали директора – Куканову М.В.</w:t>
      </w:r>
    </w:p>
    <w:p w14:paraId="63315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Владимировна познакомила с результатами НОКО за 2023 год: учреждение набрало 96 баллов из 100, таким образом прошло отлично процедуру оценки качества.</w:t>
      </w:r>
    </w:p>
    <w:p w14:paraId="1177A4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педагогическому коллективу было озвучено о привлеченных средствах от внебюджетной деятельности.</w:t>
      </w:r>
    </w:p>
    <w:p w14:paraId="6D6C2D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Владимировна подняла серьезный вопрос о парковке родителей на прилегающей территории нашего учреждения. Поступило письмо от одного из родителей, который попросил упорядочить дорожно-транспортное движение, рядом с ДДТ «На реке Сестре».</w:t>
      </w:r>
    </w:p>
    <w:p w14:paraId="0E30ED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 Администрации Курортного района было рекомендовано провести профилактическую работу с родителями по разъяснению правил безопасного передвижения и нахождения на прилегающей территории с домом творчества, а также минимизировать парковку автотранспорта.</w:t>
      </w:r>
    </w:p>
    <w:p w14:paraId="51D3CDE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31A726E0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rPr>
          <w:b/>
        </w:rPr>
        <w:t xml:space="preserve">По шестому вопросу </w:t>
      </w:r>
      <w:r>
        <w:t>слушали заместителя директора по АХР –  Васильеву О.Л.</w:t>
      </w:r>
    </w:p>
    <w:p w14:paraId="14C7A4D8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>Ольга Леонидовна провела инструктаж по обеспечению безопасности в Доме творчества.</w:t>
      </w:r>
    </w:p>
    <w:p w14:paraId="71139547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 xml:space="preserve">Также </w:t>
      </w:r>
      <w:r>
        <w:rPr>
          <w:b/>
        </w:rPr>
        <w:t xml:space="preserve">О.Л., </w:t>
      </w:r>
      <w:r>
        <w:t>подробно разъяснила действия педагогов и меры по пожарной безопасности, а также пошаговые действия при возникновении угрозы совершения террористических актов и иных чрезвычайных ситуаций.</w:t>
      </w:r>
    </w:p>
    <w:p w14:paraId="4F7DF960">
      <w:pPr>
        <w:pStyle w:val="9"/>
        <w:spacing w:before="0" w:beforeAutospacing="0" w:after="0"/>
        <w:ind w:left="0" w:leftChars="0" w:firstLine="0" w:firstLineChars="0"/>
        <w:jc w:val="both"/>
        <w:rPr>
          <w:i/>
          <w:iCs/>
        </w:rPr>
      </w:pPr>
      <w:r>
        <w:rPr>
          <w:b/>
          <w:i/>
          <w:iCs/>
          <w:lang w:val="ru-RU"/>
        </w:rPr>
        <w:t>По</w:t>
      </w:r>
      <w:r>
        <w:rPr>
          <w:rFonts w:hint="default"/>
          <w:b/>
          <w:i/>
          <w:iCs/>
          <w:lang w:val="ru-RU"/>
        </w:rPr>
        <w:t xml:space="preserve"> седьмому вопросу </w:t>
      </w:r>
      <w:r>
        <w:rPr>
          <w:rFonts w:hint="default"/>
          <w:b w:val="0"/>
          <w:bCs/>
          <w:i/>
          <w:iCs/>
          <w:lang w:val="ru-RU"/>
        </w:rPr>
        <w:t>слушали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Герасменко</w:t>
      </w:r>
      <w:r>
        <w:rPr>
          <w:rFonts w:hint="default"/>
          <w:i/>
          <w:iCs/>
          <w:lang w:val="ru-RU"/>
        </w:rPr>
        <w:t xml:space="preserve"> Ю.А., методиста РОЦ по БДД</w:t>
      </w:r>
      <w:r>
        <w:rPr>
          <w:i/>
          <w:iCs/>
        </w:rPr>
        <w:t>, которая ознакомила с информацией о взаимодействии с правоохранительными органами в деле профилактики и противодействия коррупции. Взаимодействие с правоохранительными органами строится на основе строгого соблюдения следующих принципов законности, согласованности и самостоятельности каждой из сторон взаимодействия в пределах, установленных законодательством Российской Федерации. В целях профилактики антикоррупционных действий на родительские собрания приглашаются представители правоохранительных органов.</w:t>
      </w:r>
    </w:p>
    <w:p w14:paraId="4DEE9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Разное  </w:t>
      </w:r>
      <w:r>
        <w:rPr>
          <w:rFonts w:ascii="Times New Roman" w:hAnsi="Times New Roman" w:cs="Times New Roman"/>
          <w:sz w:val="24"/>
          <w:szCs w:val="24"/>
        </w:rPr>
        <w:t>М.В.Куканова поздравила всех педагогов с наступившим новым годом, были подведены итоги и озвучен проект решений педагогического совета.</w:t>
      </w:r>
    </w:p>
    <w:p w14:paraId="5D1E4D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9175D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педагогического совета</w:t>
      </w:r>
    </w:p>
    <w:p w14:paraId="3741185E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C82910D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Принять к сведению представленную в докладах информацию, взять за основу в работу учреждения тенденции развития дополнительного образования.</w:t>
      </w:r>
    </w:p>
    <w:p w14:paraId="5EF57684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Утвердить план методической и учебной работы на 2 полугодие 2023-2024 учебного года . (Приложение №2)</w:t>
      </w:r>
    </w:p>
    <w:p w14:paraId="0209F892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Внести изменения в Положение о порядке разработки и утверждения дополнительных общеразвивающих программ.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методический отдел, срок: второе полугодие 2023- 2024 учебного года.</w:t>
      </w:r>
    </w:p>
    <w:p w14:paraId="5525569B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Учесть  отдельный пункт в стимулирующей надбавке комиссии по разработке электронных/цифровых форм индивидуальных достижений учащихся. Методистам обеспечить участие с такими (возможно новаторскими) идеями педагогов в профессиональных конкурсах ИКТ. Учебной и воспитательным службам вести учет достижений каждого обучающегося.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Зам.директора по УВР, методический отдел, срок: второе полугодие 2023- 2024 учебного года.</w:t>
      </w:r>
    </w:p>
    <w:p w14:paraId="1A2B8F11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Включить дополнительные показатели качества учебного процесса и все предложенные мероприятия по стимулирующей надбавке комиссии в сетку эффективности работы педагогических работников до 18.01.2024 г. Сдать заполненные карты оценки эффективности до 21.01.2024 г.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Зам.директора по УВР, срок: 22.01.2024 г.</w:t>
      </w:r>
    </w:p>
    <w:p w14:paraId="1424074F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Использовать в работе информацию по безопасному режиму Учреждения. </w:t>
      </w:r>
    </w:p>
    <w:p w14:paraId="0324E87A">
      <w:pPr>
        <w:pStyle w:val="11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педагогический коллектив, срок: постоянно.</w:t>
      </w:r>
    </w:p>
    <w:p w14:paraId="04B81660">
      <w:pPr>
        <w:pStyle w:val="11"/>
        <w:numPr>
          <w:ilvl w:val="0"/>
          <w:numId w:val="1"/>
        </w:numPr>
        <w:spacing w:after="0" w:line="276" w:lineRule="auto"/>
        <w:ind w:left="720" w:leftChars="0" w:hanging="360" w:firstLineChars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kern w:val="0"/>
          <w:sz w:val="24"/>
          <w:szCs w:val="24"/>
          <w:lang w:eastAsia="ru-RU"/>
        </w:rPr>
        <w:t>Информацию о взаимодействии с правоохранительными органами принять к сведению. Продолжить антикоррупционное просвещение педагогов и родительской общественности.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kern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Отв. педагогический коллектив, срок: постоянно.</w:t>
      </w:r>
    </w:p>
    <w:p w14:paraId="6C664E1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Работу педагогического совета признать удовлетворительной.</w:t>
      </w:r>
    </w:p>
    <w:p w14:paraId="0D74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E4B0F">
      <w:pPr>
        <w:spacing w:after="0" w:line="240" w:lineRule="auto"/>
        <w:ind w:left="438" w:leftChars="199" w:firstLine="0" w:firstLine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«за» единогласно</w:t>
      </w:r>
    </w:p>
    <w:p w14:paraId="409C9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2DD8">
      <w:pPr>
        <w:pStyle w:val="11"/>
        <w:ind w:left="426" w:leftChars="0" w:firstLine="14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Председатель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М.В. Куканова </w:t>
      </w:r>
    </w:p>
    <w:p w14:paraId="673915A6">
      <w:pPr>
        <w:pStyle w:val="11"/>
        <w:ind w:left="426" w:leftChars="0" w:firstLine="14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24CEA5A7">
      <w:pPr>
        <w:pStyle w:val="11"/>
        <w:ind w:left="426" w:leftChars="0" w:firstLine="14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Секретарь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Ю.С. Шлипкина</w:t>
      </w:r>
    </w:p>
    <w:p w14:paraId="4FE8C743">
      <w:pPr>
        <w:pStyle w:val="11"/>
        <w:ind w:left="426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4231B2A4">
      <w:pPr>
        <w:pStyle w:val="11"/>
        <w:ind w:left="426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110E7C21">
      <w:pPr>
        <w:pStyle w:val="11"/>
        <w:ind w:left="426" w:firstLine="567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705F9CCC">
      <w:pPr>
        <w:pStyle w:val="11"/>
        <w:ind w:left="426" w:firstLine="567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4995C929">
      <w:pPr>
        <w:pStyle w:val="11"/>
        <w:ind w:left="426" w:firstLine="567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Приложение №2</w:t>
      </w:r>
    </w:p>
    <w:p w14:paraId="0F768404">
      <w:pPr>
        <w:pStyle w:val="11"/>
        <w:ind w:left="426" w:firstLine="567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1374F026">
      <w:pPr>
        <w:pStyle w:val="11"/>
        <w:ind w:left="426"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План методической и учебной работы</w:t>
      </w:r>
    </w:p>
    <w:p w14:paraId="0F51EDC1">
      <w:pPr>
        <w:pStyle w:val="11"/>
        <w:ind w:left="426"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на второе полугодие 2023 – 2024 учебного года</w:t>
      </w:r>
    </w:p>
    <w:p w14:paraId="3AF826E0">
      <w:pPr>
        <w:pStyle w:val="11"/>
        <w:ind w:left="426"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48BA00E2">
      <w:pPr>
        <w:pStyle w:val="11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1.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Включить в работу проведение  обучающих семинаров, посещение занятий с целью определения технологий, форм и методов по формированию компетенций функциональной грамотности.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методический отдел, срок: февраль – март 2024 г.</w:t>
      </w:r>
    </w:p>
    <w:p w14:paraId="372FD891">
      <w:pPr>
        <w:pStyle w:val="11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Разработать годовой план (проект) походно-экспедиционной деятельности, включая все необходимые меры безопасности. Отразить интеграцию с учреждениями культуры.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Яговкина И.И., срок – март – апрель 2024 г.</w:t>
      </w:r>
    </w:p>
    <w:p w14:paraId="48CBB4A9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 Включить в дополнительные общеразвивающие программы взаимодействие в процессе обучения с ВУЗами, СУЗами, театрами, музеями, другими сообществами.</w:t>
      </w:r>
    </w:p>
    <w:p w14:paraId="2C780375">
      <w:pPr>
        <w:pStyle w:val="11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Педагоги дополнительного образования, срок: второе полугодие 2023- 2024 учебного года.</w:t>
      </w:r>
    </w:p>
    <w:p w14:paraId="4283E66E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Запланировать план обучения ПДО на КПК, проведение мастер-классов, педагогических семинаров, открытых занятий по обмену опытом, в том числе с привлечением специалистов других учреждений.</w:t>
      </w:r>
    </w:p>
    <w:p w14:paraId="7F7E92F9">
      <w:pPr>
        <w:pStyle w:val="11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Зам.директора по УВР, методический отдел, срок: второе полугодие 2023- 2024 учебного года.</w:t>
      </w:r>
    </w:p>
    <w:p w14:paraId="61870D2B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5. Провести мониторинг профессиональных дефицитов в педагогическом коллективе.</w:t>
      </w:r>
    </w:p>
    <w:p w14:paraId="1D1F0453">
      <w:pPr>
        <w:pStyle w:val="11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методический отдел, срок: второе полугодие 2023- 2024 учебного года.</w:t>
      </w:r>
    </w:p>
    <w:p w14:paraId="479079A1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Проанализировать дополнительные общеразвивающие программы на предмет целеполагания, определить программы, нацеленные на преодоление </w:t>
      </w:r>
    </w:p>
    <w:p w14:paraId="622DCABF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7. Запланировать открытие учебных групп в рамках ПФДО в 2024 году.</w:t>
      </w:r>
    </w:p>
    <w:p w14:paraId="496809F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Отв.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Зам.директора по УВР, срок: февраль – март 2024 г.</w:t>
      </w:r>
    </w:p>
    <w:p w14:paraId="0957F51C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Провести практико-ориентированный семинар «Достижение высоких результатов учащихся в условиях формирования функциональной грамотности» в рамках Петербургского международного образовательного форума 26.03.2024 г.</w:t>
      </w:r>
    </w:p>
    <w:p w14:paraId="1B12988A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методический отдел, срок: 26.03.2024 г.</w:t>
      </w:r>
    </w:p>
    <w:p w14:paraId="2B8661F3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9. Составить план участия творческих объединений в региональных конкурсах.</w:t>
      </w:r>
    </w:p>
    <w:p w14:paraId="7FA369F9">
      <w:pPr>
        <w:pStyle w:val="11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Романькова А.П., срок: до 30.01.2024 г.</w:t>
      </w:r>
      <w:bookmarkStart w:id="0" w:name="_GoBack"/>
      <w:bookmarkEnd w:id="0"/>
    </w:p>
    <w:sectPr>
      <w:pgSz w:w="11906" w:h="16838"/>
      <w:pgMar w:top="567" w:right="1080" w:bottom="284" w:left="851" w:header="283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F1DD2"/>
    <w:multiLevelType w:val="multilevel"/>
    <w:tmpl w:val="378F1D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32"/>
    <w:rsid w:val="000306B6"/>
    <w:rsid w:val="00040505"/>
    <w:rsid w:val="00053B3E"/>
    <w:rsid w:val="00054221"/>
    <w:rsid w:val="00063979"/>
    <w:rsid w:val="000764AB"/>
    <w:rsid w:val="00090E0A"/>
    <w:rsid w:val="00090FB3"/>
    <w:rsid w:val="000A2CE3"/>
    <w:rsid w:val="000B141A"/>
    <w:rsid w:val="000B24F7"/>
    <w:rsid w:val="000C4873"/>
    <w:rsid w:val="000D1062"/>
    <w:rsid w:val="000D2AB9"/>
    <w:rsid w:val="000D6CBE"/>
    <w:rsid w:val="000F0290"/>
    <w:rsid w:val="000F2EF8"/>
    <w:rsid w:val="000F7B9A"/>
    <w:rsid w:val="0013147C"/>
    <w:rsid w:val="00137D66"/>
    <w:rsid w:val="00180E27"/>
    <w:rsid w:val="001A4710"/>
    <w:rsid w:val="001B788B"/>
    <w:rsid w:val="001D59C9"/>
    <w:rsid w:val="001E1B2A"/>
    <w:rsid w:val="001E7A8B"/>
    <w:rsid w:val="00201232"/>
    <w:rsid w:val="002066C9"/>
    <w:rsid w:val="002146AA"/>
    <w:rsid w:val="0022211D"/>
    <w:rsid w:val="002519ED"/>
    <w:rsid w:val="00252555"/>
    <w:rsid w:val="00252F7F"/>
    <w:rsid w:val="002749C9"/>
    <w:rsid w:val="00274B92"/>
    <w:rsid w:val="002833E4"/>
    <w:rsid w:val="002A0B90"/>
    <w:rsid w:val="002A50F7"/>
    <w:rsid w:val="002A76B4"/>
    <w:rsid w:val="002B30A4"/>
    <w:rsid w:val="00324DDC"/>
    <w:rsid w:val="00326D4C"/>
    <w:rsid w:val="00334BA1"/>
    <w:rsid w:val="003404FA"/>
    <w:rsid w:val="00343A7A"/>
    <w:rsid w:val="0035332B"/>
    <w:rsid w:val="003573E4"/>
    <w:rsid w:val="0037320E"/>
    <w:rsid w:val="003866CE"/>
    <w:rsid w:val="003921AB"/>
    <w:rsid w:val="003A2A2E"/>
    <w:rsid w:val="003A2CB1"/>
    <w:rsid w:val="003A5E78"/>
    <w:rsid w:val="003C0758"/>
    <w:rsid w:val="00402F19"/>
    <w:rsid w:val="004111A7"/>
    <w:rsid w:val="00422CCB"/>
    <w:rsid w:val="004666D6"/>
    <w:rsid w:val="0048227A"/>
    <w:rsid w:val="004836D2"/>
    <w:rsid w:val="00487C64"/>
    <w:rsid w:val="0049494A"/>
    <w:rsid w:val="004A4ED1"/>
    <w:rsid w:val="004B6312"/>
    <w:rsid w:val="004C384D"/>
    <w:rsid w:val="004D072B"/>
    <w:rsid w:val="004E5DEF"/>
    <w:rsid w:val="004F3B2D"/>
    <w:rsid w:val="004F6793"/>
    <w:rsid w:val="00504C75"/>
    <w:rsid w:val="00527A08"/>
    <w:rsid w:val="005315C3"/>
    <w:rsid w:val="00552D34"/>
    <w:rsid w:val="00583C4A"/>
    <w:rsid w:val="00587568"/>
    <w:rsid w:val="0059436F"/>
    <w:rsid w:val="005A668E"/>
    <w:rsid w:val="005D5A2E"/>
    <w:rsid w:val="005E60E6"/>
    <w:rsid w:val="005E6D4F"/>
    <w:rsid w:val="005E7088"/>
    <w:rsid w:val="005F1346"/>
    <w:rsid w:val="00624F46"/>
    <w:rsid w:val="00632F13"/>
    <w:rsid w:val="00634F1B"/>
    <w:rsid w:val="00643933"/>
    <w:rsid w:val="00673529"/>
    <w:rsid w:val="006A0A3D"/>
    <w:rsid w:val="006A34AA"/>
    <w:rsid w:val="006D39AC"/>
    <w:rsid w:val="007072DC"/>
    <w:rsid w:val="00722AE6"/>
    <w:rsid w:val="00725CA7"/>
    <w:rsid w:val="00743559"/>
    <w:rsid w:val="00761878"/>
    <w:rsid w:val="0076481C"/>
    <w:rsid w:val="007763B8"/>
    <w:rsid w:val="0078497B"/>
    <w:rsid w:val="007919CC"/>
    <w:rsid w:val="00792499"/>
    <w:rsid w:val="007A192E"/>
    <w:rsid w:val="007B1BDD"/>
    <w:rsid w:val="007D3168"/>
    <w:rsid w:val="007D4E16"/>
    <w:rsid w:val="007F0AF4"/>
    <w:rsid w:val="007F0CB3"/>
    <w:rsid w:val="0080161B"/>
    <w:rsid w:val="0080303C"/>
    <w:rsid w:val="00807180"/>
    <w:rsid w:val="00810AEE"/>
    <w:rsid w:val="0081315D"/>
    <w:rsid w:val="00823DFB"/>
    <w:rsid w:val="00841DD7"/>
    <w:rsid w:val="008474D0"/>
    <w:rsid w:val="008513E1"/>
    <w:rsid w:val="00870569"/>
    <w:rsid w:val="00893133"/>
    <w:rsid w:val="008A06C6"/>
    <w:rsid w:val="008E6EF8"/>
    <w:rsid w:val="008E788B"/>
    <w:rsid w:val="00936F3B"/>
    <w:rsid w:val="00956244"/>
    <w:rsid w:val="00956D71"/>
    <w:rsid w:val="0097454E"/>
    <w:rsid w:val="009B2723"/>
    <w:rsid w:val="009B5567"/>
    <w:rsid w:val="009C11F6"/>
    <w:rsid w:val="009C448F"/>
    <w:rsid w:val="009D3ED2"/>
    <w:rsid w:val="00AA1F77"/>
    <w:rsid w:val="00AB127A"/>
    <w:rsid w:val="00AB387D"/>
    <w:rsid w:val="00AE1A50"/>
    <w:rsid w:val="00AF0BB9"/>
    <w:rsid w:val="00AF2463"/>
    <w:rsid w:val="00AF72CF"/>
    <w:rsid w:val="00B34FAD"/>
    <w:rsid w:val="00B41C7E"/>
    <w:rsid w:val="00B44C53"/>
    <w:rsid w:val="00B96B13"/>
    <w:rsid w:val="00BA053E"/>
    <w:rsid w:val="00BA2858"/>
    <w:rsid w:val="00BC627F"/>
    <w:rsid w:val="00BD3E27"/>
    <w:rsid w:val="00BD4CC7"/>
    <w:rsid w:val="00BE0B37"/>
    <w:rsid w:val="00C123FE"/>
    <w:rsid w:val="00C17F21"/>
    <w:rsid w:val="00C211DA"/>
    <w:rsid w:val="00C22AEC"/>
    <w:rsid w:val="00C30B44"/>
    <w:rsid w:val="00C378AB"/>
    <w:rsid w:val="00C54BE0"/>
    <w:rsid w:val="00C82283"/>
    <w:rsid w:val="00CA0580"/>
    <w:rsid w:val="00CE53D4"/>
    <w:rsid w:val="00D158ED"/>
    <w:rsid w:val="00D3019E"/>
    <w:rsid w:val="00D402C9"/>
    <w:rsid w:val="00D67BFC"/>
    <w:rsid w:val="00D842C6"/>
    <w:rsid w:val="00D86B90"/>
    <w:rsid w:val="00DA3651"/>
    <w:rsid w:val="00DC4248"/>
    <w:rsid w:val="00DE2B29"/>
    <w:rsid w:val="00E15C3B"/>
    <w:rsid w:val="00E20BE0"/>
    <w:rsid w:val="00E358E2"/>
    <w:rsid w:val="00E42367"/>
    <w:rsid w:val="00E55E78"/>
    <w:rsid w:val="00E77AE0"/>
    <w:rsid w:val="00E909AB"/>
    <w:rsid w:val="00E92659"/>
    <w:rsid w:val="00EA2E73"/>
    <w:rsid w:val="00EA42F4"/>
    <w:rsid w:val="00EA7572"/>
    <w:rsid w:val="00EE5EB8"/>
    <w:rsid w:val="00EF00B1"/>
    <w:rsid w:val="00EF6F1F"/>
    <w:rsid w:val="00F013DA"/>
    <w:rsid w:val="00F20315"/>
    <w:rsid w:val="00F2286D"/>
    <w:rsid w:val="00F229C3"/>
    <w:rsid w:val="00F23443"/>
    <w:rsid w:val="00F25A35"/>
    <w:rsid w:val="00F26810"/>
    <w:rsid w:val="00F3407D"/>
    <w:rsid w:val="00F5036C"/>
    <w:rsid w:val="00F553A5"/>
    <w:rsid w:val="00F72329"/>
    <w:rsid w:val="00F72D31"/>
    <w:rsid w:val="00FA3240"/>
    <w:rsid w:val="00FA7711"/>
    <w:rsid w:val="00FB4B26"/>
    <w:rsid w:val="00FB554D"/>
    <w:rsid w:val="00FB6A5C"/>
    <w:rsid w:val="00FE023C"/>
    <w:rsid w:val="00FE6819"/>
    <w:rsid w:val="340516C8"/>
    <w:rsid w:val="5D8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msoorganizationname2"/>
    <w:basedOn w:val="1"/>
    <w:qFormat/>
    <w:uiPriority w:val="0"/>
    <w:pPr>
      <w:spacing w:after="100" w:line="240" w:lineRule="auto"/>
      <w:jc w:val="center"/>
    </w:pPr>
    <w:rPr>
      <w:rFonts w:ascii="Garamond" w:hAnsi="Garamond" w:eastAsia="Times New Roman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11">
    <w:name w:val="List Paragraph"/>
    <w:basedOn w:val="1"/>
    <w:qFormat/>
    <w:uiPriority w:val="3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2">
    <w:name w:val="Верхний колонтитул Знак"/>
    <w:basedOn w:val="2"/>
    <w:link w:val="7"/>
    <w:qFormat/>
    <w:uiPriority w:val="99"/>
  </w:style>
  <w:style w:type="character" w:customStyle="1" w:styleId="13">
    <w:name w:val="Нижний колонтитул Знак"/>
    <w:basedOn w:val="2"/>
    <w:link w:val="8"/>
    <w:qFormat/>
    <w:uiPriority w:val="99"/>
  </w:style>
  <w:style w:type="character" w:customStyle="1" w:styleId="14">
    <w:name w:val="extended-text__short"/>
    <w:qFormat/>
    <w:uiPriority w:val="0"/>
  </w:style>
  <w:style w:type="character" w:customStyle="1" w:styleId="15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3D13-EBE1-400A-A585-0AABADD567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1275</Words>
  <Characters>7270</Characters>
  <Lines>60</Lines>
  <Paragraphs>17</Paragraphs>
  <TotalTime>0</TotalTime>
  <ScaleCrop>false</ScaleCrop>
  <LinksUpToDate>false</LinksUpToDate>
  <CharactersWithSpaces>8528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2024-01-18T07:17:00Z</dcterms:created>
  <dc:creator>Admin</dc:creator>
  <cp:lastModifiedBy>Юлия Герасименк�</cp:lastModifiedBy>
  <cp:lastPrinted>2024-06-20T08:51:00Z</cp:lastPrinted>
  <dcterms:modified xsi:type="dcterms:W3CDTF">2024-06-25T07:24:53Z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F3D7A34C5A1242D893141A459533A2B6_12</vt:lpwstr>
  </property>
</Properties>
</file>